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30" w:rsidRPr="00C06A30" w:rsidRDefault="00C06A30" w:rsidP="00C06A30">
      <w:pPr>
        <w:autoSpaceDE w:val="0"/>
        <w:autoSpaceDN w:val="0"/>
        <w:adjustRightInd w:val="0"/>
        <w:jc w:val="center"/>
        <w:rPr>
          <w:rFonts w:ascii="Arial" w:hAnsi="Arial" w:cs="Arial"/>
          <w:b/>
          <w:bCs/>
          <w:sz w:val="20"/>
          <w:szCs w:val="20"/>
        </w:rPr>
      </w:pPr>
    </w:p>
    <w:p w:rsidR="00C06A30" w:rsidRPr="00C06A30" w:rsidRDefault="00C06A30" w:rsidP="00C06A30">
      <w:pPr>
        <w:autoSpaceDE w:val="0"/>
        <w:autoSpaceDN w:val="0"/>
        <w:adjustRightInd w:val="0"/>
        <w:jc w:val="center"/>
        <w:rPr>
          <w:rFonts w:ascii="Arial" w:hAnsi="Arial" w:cs="Arial"/>
          <w:b/>
          <w:bCs/>
          <w:sz w:val="20"/>
          <w:szCs w:val="20"/>
        </w:rPr>
      </w:pPr>
    </w:p>
    <w:p w:rsidR="00C06A30" w:rsidRPr="00C06A30" w:rsidRDefault="00C06A30" w:rsidP="00C06A30">
      <w:pPr>
        <w:autoSpaceDE w:val="0"/>
        <w:autoSpaceDN w:val="0"/>
        <w:adjustRightInd w:val="0"/>
        <w:jc w:val="center"/>
        <w:rPr>
          <w:rFonts w:ascii="Arial" w:hAnsi="Arial" w:cs="Arial"/>
          <w:b/>
          <w:bCs/>
          <w:sz w:val="20"/>
          <w:szCs w:val="20"/>
        </w:rPr>
      </w:pPr>
      <w:r w:rsidRPr="00C06A30">
        <w:rPr>
          <w:rFonts w:ascii="Arial" w:hAnsi="Arial" w:cs="Arial"/>
          <w:b/>
          <w:bCs/>
          <w:sz w:val="20"/>
          <w:szCs w:val="20"/>
        </w:rPr>
        <w:t>Informacja dla użytkowników o prawidłowych zasadach postępowania ze zużytym sprzętem elektrycznym  i elektronicznym</w:t>
      </w:r>
    </w:p>
    <w:p w:rsidR="00C06A30" w:rsidRPr="00C06A30" w:rsidRDefault="00C06A30" w:rsidP="00C06A30">
      <w:pPr>
        <w:autoSpaceDE w:val="0"/>
        <w:autoSpaceDN w:val="0"/>
        <w:adjustRightInd w:val="0"/>
        <w:rPr>
          <w:rFonts w:ascii="Arial" w:hAnsi="Arial" w:cs="Arial"/>
          <w:b/>
          <w:bCs/>
          <w:sz w:val="20"/>
          <w:szCs w:val="20"/>
        </w:rPr>
      </w:pPr>
    </w:p>
    <w:p w:rsidR="00C06A30" w:rsidRPr="00C06A30" w:rsidRDefault="00C06A30" w:rsidP="00C06A30">
      <w:pPr>
        <w:numPr>
          <w:ilvl w:val="0"/>
          <w:numId w:val="1"/>
        </w:numPr>
        <w:autoSpaceDE w:val="0"/>
        <w:autoSpaceDN w:val="0"/>
        <w:adjustRightInd w:val="0"/>
        <w:jc w:val="both"/>
        <w:rPr>
          <w:rFonts w:ascii="Arial" w:hAnsi="Arial" w:cs="Arial"/>
          <w:sz w:val="20"/>
          <w:szCs w:val="20"/>
        </w:rPr>
      </w:pPr>
      <w:r w:rsidRPr="00C06A30">
        <w:rPr>
          <w:rFonts w:ascii="Arial" w:hAnsi="Arial" w:cs="Arial"/>
          <w:b/>
          <w:sz w:val="20"/>
          <w:szCs w:val="20"/>
        </w:rPr>
        <w:t xml:space="preserve">Zostaw stary sprzęt w sklepie, w którym kupujesz </w:t>
      </w:r>
      <w:proofErr w:type="spellStart"/>
      <w:r w:rsidRPr="00C06A30">
        <w:rPr>
          <w:rFonts w:ascii="Arial" w:hAnsi="Arial" w:cs="Arial"/>
          <w:b/>
          <w:sz w:val="20"/>
          <w:szCs w:val="20"/>
        </w:rPr>
        <w:t>nowe</w:t>
      </w:r>
      <w:proofErr w:type="spellEnd"/>
      <w:r w:rsidRPr="00C06A30">
        <w:rPr>
          <w:rFonts w:ascii="Arial" w:hAnsi="Arial" w:cs="Arial"/>
          <w:b/>
          <w:sz w:val="20"/>
          <w:szCs w:val="20"/>
        </w:rPr>
        <w:t xml:space="preserve"> urządzenie. </w:t>
      </w:r>
      <w:r w:rsidRPr="00C06A30">
        <w:rPr>
          <w:rFonts w:ascii="Arial" w:hAnsi="Arial" w:cs="Arial"/>
          <w:sz w:val="20"/>
          <w:szCs w:val="20"/>
        </w:rPr>
        <w:t>Każdy sklep ma obowiązek nieodpłatnego przyjęcia starego sprzętu jeśli kupimy w nim nowy sprzęt tego samego typu i w tej samej ilości. Warunkiem jest dostarczenie sprzętu do sklepu na swój koszt.</w:t>
      </w:r>
    </w:p>
    <w:p w:rsidR="00C06A30" w:rsidRPr="00C06A30" w:rsidRDefault="00C06A30" w:rsidP="00C06A30">
      <w:pPr>
        <w:numPr>
          <w:ilvl w:val="0"/>
          <w:numId w:val="1"/>
        </w:numPr>
        <w:autoSpaceDE w:val="0"/>
        <w:autoSpaceDN w:val="0"/>
        <w:adjustRightInd w:val="0"/>
        <w:jc w:val="both"/>
        <w:rPr>
          <w:rFonts w:ascii="Arial" w:hAnsi="Arial" w:cs="Arial"/>
          <w:sz w:val="20"/>
          <w:szCs w:val="20"/>
        </w:rPr>
      </w:pPr>
      <w:r w:rsidRPr="00C06A30">
        <w:rPr>
          <w:rFonts w:ascii="Arial" w:hAnsi="Arial" w:cs="Arial"/>
          <w:b/>
          <w:sz w:val="20"/>
          <w:szCs w:val="20"/>
        </w:rPr>
        <w:t xml:space="preserve">Odnieś zużyty sprzęt do punktu zbierania. </w:t>
      </w:r>
      <w:r w:rsidRPr="00C06A30">
        <w:rPr>
          <w:rFonts w:ascii="Arial" w:hAnsi="Arial" w:cs="Arial"/>
          <w:sz w:val="20"/>
          <w:szCs w:val="20"/>
        </w:rPr>
        <w:t>Informację o najbliżej lokalizacji znajdziecie Państwo na gminnej stronie internetowej lub t</w:t>
      </w:r>
      <w:r w:rsidR="003D0DA9">
        <w:rPr>
          <w:rFonts w:ascii="Arial" w:hAnsi="Arial" w:cs="Arial"/>
          <w:sz w:val="20"/>
          <w:szCs w:val="20"/>
        </w:rPr>
        <w:t>ablicy ogłoszeń urzędu gminy.</w:t>
      </w:r>
    </w:p>
    <w:p w:rsidR="00C06A30" w:rsidRPr="00C06A30" w:rsidRDefault="00C06A30" w:rsidP="00C06A30">
      <w:pPr>
        <w:numPr>
          <w:ilvl w:val="0"/>
          <w:numId w:val="1"/>
        </w:numPr>
        <w:autoSpaceDE w:val="0"/>
        <w:autoSpaceDN w:val="0"/>
        <w:adjustRightInd w:val="0"/>
        <w:jc w:val="both"/>
        <w:rPr>
          <w:rFonts w:ascii="Arial" w:hAnsi="Arial" w:cs="Arial"/>
          <w:sz w:val="20"/>
          <w:szCs w:val="20"/>
        </w:rPr>
      </w:pPr>
      <w:r w:rsidRPr="00C06A30">
        <w:rPr>
          <w:rFonts w:ascii="Arial" w:hAnsi="Arial" w:cs="Arial"/>
          <w:b/>
          <w:sz w:val="20"/>
          <w:szCs w:val="20"/>
        </w:rPr>
        <w:t xml:space="preserve">Zostaw sprzęt w punkcie serwisowym. </w:t>
      </w:r>
      <w:r w:rsidRPr="00C06A30">
        <w:rPr>
          <w:rFonts w:ascii="Arial" w:hAnsi="Arial" w:cs="Arial"/>
          <w:sz w:val="20"/>
          <w:szCs w:val="20"/>
        </w:rPr>
        <w:t xml:space="preserve">Jeżeli naprawa sprzętu jest nieopłacalna lub niemożliwa ze względów technicznych, serwis jest zobowiązany do nieodpłatnego przyjęcia tego </w:t>
      </w:r>
      <w:proofErr w:type="spellStart"/>
      <w:r w:rsidRPr="00C06A30">
        <w:rPr>
          <w:rFonts w:ascii="Arial" w:hAnsi="Arial" w:cs="Arial"/>
          <w:sz w:val="20"/>
          <w:szCs w:val="20"/>
        </w:rPr>
        <w:t>urządzenia</w:t>
      </w:r>
      <w:proofErr w:type="spellEnd"/>
      <w:r w:rsidRPr="00C06A30">
        <w:rPr>
          <w:rFonts w:ascii="Arial" w:hAnsi="Arial" w:cs="Arial"/>
          <w:sz w:val="20"/>
          <w:szCs w:val="20"/>
        </w:rPr>
        <w:t>.</w:t>
      </w:r>
    </w:p>
    <w:p w:rsidR="00C06A30" w:rsidRPr="00C06A30" w:rsidRDefault="00C06A30" w:rsidP="00C06A30">
      <w:pPr>
        <w:numPr>
          <w:ilvl w:val="0"/>
          <w:numId w:val="1"/>
        </w:numPr>
        <w:autoSpaceDE w:val="0"/>
        <w:autoSpaceDN w:val="0"/>
        <w:adjustRightInd w:val="0"/>
        <w:jc w:val="both"/>
        <w:rPr>
          <w:rFonts w:ascii="Arial" w:hAnsi="Arial" w:cs="Arial"/>
          <w:b/>
          <w:sz w:val="20"/>
          <w:szCs w:val="20"/>
        </w:rPr>
      </w:pPr>
      <w:r w:rsidRPr="00C06A30">
        <w:rPr>
          <w:rFonts w:ascii="Arial" w:hAnsi="Arial" w:cs="Arial"/>
          <w:b/>
          <w:sz w:val="20"/>
          <w:szCs w:val="20"/>
        </w:rPr>
        <w:t xml:space="preserve">Oddaj zużyty sprzętu nie ruszając się z domu. </w:t>
      </w:r>
      <w:r w:rsidRPr="00C06A30">
        <w:rPr>
          <w:rFonts w:ascii="Arial" w:hAnsi="Arial" w:cs="Arial"/>
          <w:sz w:val="20"/>
          <w:szCs w:val="20"/>
        </w:rPr>
        <w:t xml:space="preserve">Jeśli nie mają Państwo czasu lub możliwości przewiezienia swojego sprzętu do punktu zbiórki, można skorzystać z usług specjalistycznych firm. </w:t>
      </w:r>
    </w:p>
    <w:p w:rsidR="00C06A30" w:rsidRPr="00C06A30" w:rsidRDefault="00C06A30" w:rsidP="00C06A30">
      <w:pPr>
        <w:autoSpaceDE w:val="0"/>
        <w:autoSpaceDN w:val="0"/>
        <w:adjustRightInd w:val="0"/>
        <w:jc w:val="both"/>
        <w:rPr>
          <w:rFonts w:ascii="Arial" w:hAnsi="Arial" w:cs="Arial"/>
          <w:b/>
          <w:sz w:val="20"/>
          <w:szCs w:val="20"/>
        </w:rPr>
      </w:pPr>
    </w:p>
    <w:p w:rsidR="00C06A30" w:rsidRPr="00C06A30" w:rsidRDefault="00C06A30" w:rsidP="00C06A30">
      <w:pPr>
        <w:autoSpaceDE w:val="0"/>
        <w:autoSpaceDN w:val="0"/>
        <w:adjustRightInd w:val="0"/>
        <w:jc w:val="both"/>
        <w:rPr>
          <w:rFonts w:ascii="Arial" w:hAnsi="Arial" w:cs="Arial"/>
          <w:sz w:val="20"/>
          <w:szCs w:val="20"/>
        </w:rPr>
      </w:pPr>
      <w:r w:rsidRPr="00C06A30">
        <w:rPr>
          <w:rFonts w:ascii="Arial" w:hAnsi="Arial" w:cs="Arial"/>
          <w:b/>
          <w:sz w:val="20"/>
          <w:szCs w:val="20"/>
        </w:rPr>
        <w:t>Pamiętaj! Nie wyrzucaj zużytego sprzętu łącznie z innymi odpadami</w:t>
      </w:r>
    </w:p>
    <w:p w:rsidR="00C06A30" w:rsidRPr="00C06A30" w:rsidRDefault="00C06A30" w:rsidP="00C06A30">
      <w:pPr>
        <w:tabs>
          <w:tab w:val="num" w:pos="360"/>
        </w:tabs>
        <w:autoSpaceDE w:val="0"/>
        <w:autoSpaceDN w:val="0"/>
        <w:adjustRightInd w:val="0"/>
        <w:ind w:left="720" w:hanging="720"/>
        <w:jc w:val="both"/>
        <w:rPr>
          <w:rFonts w:ascii="Arial" w:hAnsi="Arial" w:cs="Arial"/>
          <w:sz w:val="20"/>
          <w:szCs w:val="20"/>
        </w:rPr>
      </w:pPr>
    </w:p>
    <w:p w:rsidR="00C06A30" w:rsidRPr="00C06A30" w:rsidRDefault="00C06A30" w:rsidP="00C06A30">
      <w:pPr>
        <w:tabs>
          <w:tab w:val="num" w:pos="360"/>
        </w:tabs>
        <w:autoSpaceDE w:val="0"/>
        <w:autoSpaceDN w:val="0"/>
        <w:adjustRightInd w:val="0"/>
        <w:ind w:left="720" w:hanging="720"/>
        <w:jc w:val="both"/>
        <w:rPr>
          <w:rFonts w:ascii="Arial" w:hAnsi="Arial" w:cs="Arial"/>
          <w:b/>
          <w:sz w:val="20"/>
          <w:szCs w:val="20"/>
        </w:rPr>
      </w:pPr>
      <w:r w:rsidRPr="00C06A30">
        <w:rPr>
          <w:rFonts w:ascii="Arial" w:hAnsi="Arial" w:cs="Arial"/>
          <w:b/>
          <w:sz w:val="20"/>
          <w:szCs w:val="20"/>
        </w:rPr>
        <w:t xml:space="preserve">           Grożą Ci za to wysokie kary pieniężne.</w:t>
      </w:r>
    </w:p>
    <w:p w:rsidR="00C06A30" w:rsidRPr="00C06A30" w:rsidRDefault="00C06A30" w:rsidP="00C06A30">
      <w:pPr>
        <w:tabs>
          <w:tab w:val="num" w:pos="360"/>
        </w:tabs>
        <w:autoSpaceDE w:val="0"/>
        <w:autoSpaceDN w:val="0"/>
        <w:adjustRightInd w:val="0"/>
        <w:ind w:left="720" w:hanging="720"/>
        <w:jc w:val="both"/>
        <w:rPr>
          <w:rFonts w:ascii="Arial" w:hAnsi="Arial" w:cs="Arial"/>
          <w:b/>
          <w:color w:val="FF0000"/>
          <w:sz w:val="20"/>
          <w:szCs w:val="20"/>
        </w:rPr>
      </w:pPr>
    </w:p>
    <w:p w:rsidR="00C06A30" w:rsidRPr="00C06A30" w:rsidRDefault="00B83885" w:rsidP="00C06A30">
      <w:pPr>
        <w:pStyle w:val="NormalnyWeb"/>
        <w:jc w:val="both"/>
        <w:rPr>
          <w:rFonts w:ascii="Arial" w:hAnsi="Arial" w:cs="Arial"/>
          <w:sz w:val="20"/>
          <w:szCs w:val="20"/>
        </w:rPr>
      </w:pPr>
      <w:r>
        <w:rPr>
          <w:rFonts w:ascii="Arial" w:hAnsi="Arial" w:cs="Arial"/>
          <w:noProof/>
          <w:sz w:val="20"/>
          <w:szCs w:val="20"/>
        </w:rPr>
        <w:drawing>
          <wp:anchor distT="0" distB="0" distL="114300" distR="114300" simplePos="0" relativeHeight="251657728" behindDoc="1" locked="0" layoutInCell="1" allowOverlap="1">
            <wp:simplePos x="0" y="0"/>
            <wp:positionH relativeFrom="column">
              <wp:posOffset>45720</wp:posOffset>
            </wp:positionH>
            <wp:positionV relativeFrom="paragraph">
              <wp:posOffset>121920</wp:posOffset>
            </wp:positionV>
            <wp:extent cx="754380" cy="745490"/>
            <wp:effectExtent l="19050" t="0" r="7620" b="0"/>
            <wp:wrapTight wrapText="bothSides">
              <wp:wrapPolygon edited="0">
                <wp:start x="-545" y="0"/>
                <wp:lineTo x="-545" y="20974"/>
                <wp:lineTo x="21818" y="20974"/>
                <wp:lineTo x="21818" y="0"/>
                <wp:lineTo x="-545" y="0"/>
              </wp:wrapPolygon>
            </wp:wrapTight>
            <wp:docPr id="2" name="Obraz 2" descr="http://www.iiyama.com/images/ice_pages_images/0/Crossed_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iyama.com/images/ice_pages_images/0/Crossed_Bin.jpg"/>
                    <pic:cNvPicPr>
                      <a:picLocks noChangeAspect="1" noChangeArrowheads="1"/>
                    </pic:cNvPicPr>
                  </pic:nvPicPr>
                  <pic:blipFill>
                    <a:blip r:embed="rId5" r:link="rId6" cstate="print"/>
                    <a:srcRect/>
                    <a:stretch>
                      <a:fillRect/>
                    </a:stretch>
                  </pic:blipFill>
                  <pic:spPr bwMode="auto">
                    <a:xfrm>
                      <a:off x="0" y="0"/>
                      <a:ext cx="754380" cy="745490"/>
                    </a:xfrm>
                    <a:prstGeom prst="rect">
                      <a:avLst/>
                    </a:prstGeom>
                    <a:noFill/>
                    <a:ln w="9525">
                      <a:noFill/>
                      <a:miter lim="800000"/>
                      <a:headEnd/>
                      <a:tailEnd/>
                    </a:ln>
                  </pic:spPr>
                </pic:pic>
              </a:graphicData>
            </a:graphic>
          </wp:anchor>
        </w:drawing>
      </w:r>
      <w:r w:rsidR="00C06A30" w:rsidRPr="00C06A30">
        <w:rPr>
          <w:rFonts w:ascii="Arial" w:hAnsi="Arial" w:cs="Arial"/>
          <w:sz w:val="20"/>
          <w:szCs w:val="20"/>
        </w:rPr>
        <w:t>Symbol przekreślonego kosza na śmieci na produkcie, jego opakowaniu lub instrukcji oznacza, że produktu nie wolno wyrzucać do zwykłych pojemników na odpady. Obowiązkiem użytkownika jest przekazanie zużytego sprzętu do wyznaczonego punktu zbiórki w celu właściwego jego przetworzenia.</w:t>
      </w:r>
    </w:p>
    <w:p w:rsidR="00C06A30" w:rsidRDefault="00C06A30"/>
    <w:sectPr w:rsidR="00C06A30" w:rsidSect="00316A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45FE2"/>
    <w:multiLevelType w:val="hybridMultilevel"/>
    <w:tmpl w:val="3A22813C"/>
    <w:lvl w:ilvl="0" w:tplc="04150005">
      <w:start w:val="1"/>
      <w:numFmt w:val="bullet"/>
      <w:lvlText w:val=""/>
      <w:lvlJc w:val="left"/>
      <w:pPr>
        <w:tabs>
          <w:tab w:val="num" w:pos="360"/>
        </w:tabs>
        <w:ind w:left="360" w:hanging="360"/>
      </w:pPr>
      <w:rPr>
        <w:rFonts w:ascii="Wingdings" w:hAnsi="Wingding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C06A30"/>
    <w:rsid w:val="00316AC0"/>
    <w:rsid w:val="003D0DA9"/>
    <w:rsid w:val="00423156"/>
    <w:rsid w:val="00B83885"/>
    <w:rsid w:val="00C06A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06A3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06A30"/>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iiyama.com/images/ice_pages_images/0/Crossed_Bin.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1136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Informacja dla użytkowników o prawidłowych zasadach postępowania ze zużytym sprzętem elektrycznym  i elektronicznym</vt:lpstr>
    </vt:vector>
  </TitlesOfParts>
  <Company/>
  <LinksUpToDate>false</LinksUpToDate>
  <CharactersWithSpaces>1323</CharactersWithSpaces>
  <SharedDoc>false</SharedDoc>
  <HLinks>
    <vt:vector size="6" baseType="variant">
      <vt:variant>
        <vt:i4>4718630</vt:i4>
      </vt:variant>
      <vt:variant>
        <vt:i4>-1</vt:i4>
      </vt:variant>
      <vt:variant>
        <vt:i4>1026</vt:i4>
      </vt:variant>
      <vt:variant>
        <vt:i4>1</vt:i4>
      </vt:variant>
      <vt:variant>
        <vt:lpwstr>http://www.iiyama.com/images/ice_pages_images/0/Crossed_Bin.jpg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dla użytkowników o prawidłowych zasadach postępowania ze zużytym sprzętem elektrycznym  i elektronicznym</dc:title>
  <dc:creator>SYNERGIS Electrorecycling SA</dc:creator>
  <cp:lastModifiedBy>jurzyk</cp:lastModifiedBy>
  <cp:revision>2</cp:revision>
  <dcterms:created xsi:type="dcterms:W3CDTF">2021-09-07T08:39:00Z</dcterms:created>
  <dcterms:modified xsi:type="dcterms:W3CDTF">2021-09-07T08:39:00Z</dcterms:modified>
</cp:coreProperties>
</file>